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36D6" w14:textId="545F66D7" w:rsidR="000960F4" w:rsidRDefault="00FF702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78F5079E" wp14:editId="6B32320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AA">
        <w:rPr>
          <w:rFonts w:ascii="Arial" w:hAnsi="Arial" w:cs="Arial"/>
          <w:b/>
          <w:color w:val="FF0000"/>
          <w:sz w:val="28"/>
          <w:szCs w:val="36"/>
        </w:rPr>
        <w:t>BP PREPARATEUR EN PHARMACIE</w:t>
      </w:r>
    </w:p>
    <w:p w14:paraId="0EA8664B" w14:textId="4CC47B66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proofErr w:type="gramStart"/>
      <w:r>
        <w:rPr>
          <w:rFonts w:ascii="Arial" w:hAnsi="Arial" w:cs="Arial"/>
          <w:b/>
          <w:color w:val="FF0000"/>
          <w:sz w:val="28"/>
          <w:szCs w:val="36"/>
        </w:rPr>
        <w:t>BAC  -</w:t>
      </w:r>
      <w:proofErr w:type="gramEnd"/>
      <w:r>
        <w:rPr>
          <w:rFonts w:ascii="Arial" w:hAnsi="Arial" w:cs="Arial"/>
          <w:b/>
          <w:color w:val="FF0000"/>
          <w:sz w:val="28"/>
          <w:szCs w:val="36"/>
        </w:rPr>
        <w:t xml:space="preserve">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 w:rsidR="002A7D3D">
        <w:rPr>
          <w:rFonts w:ascii="Arial" w:hAnsi="Arial" w:cs="Arial"/>
          <w:b/>
          <w:color w:val="FF0000"/>
          <w:sz w:val="28"/>
          <w:szCs w:val="36"/>
        </w:rPr>
        <w:t>4</w:t>
      </w:r>
    </w:p>
    <w:p w14:paraId="6D6907B6" w14:textId="77777777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7159C15B" w14:textId="5046649B" w:rsidR="0046310F" w:rsidRDefault="0046310F" w:rsidP="00662802">
      <w:pPr>
        <w:spacing w:after="0"/>
        <w:jc w:val="right"/>
        <w:rPr>
          <w:noProof/>
        </w:rPr>
      </w:pPr>
    </w:p>
    <w:p w14:paraId="1B5BC429" w14:textId="19ED638B" w:rsidR="00662802" w:rsidRDefault="0016373C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83EC13D" wp14:editId="1F4A1475">
            <wp:simplePos x="0" y="0"/>
            <wp:positionH relativeFrom="margin">
              <wp:posOffset>57151</wp:posOffset>
            </wp:positionH>
            <wp:positionV relativeFrom="paragraph">
              <wp:posOffset>50801</wp:posOffset>
            </wp:positionV>
            <wp:extent cx="495300" cy="495300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24240546" wp14:editId="208AC19F">
            <wp:simplePos x="0" y="0"/>
            <wp:positionH relativeFrom="margin">
              <wp:posOffset>1609725</wp:posOffset>
            </wp:positionH>
            <wp:positionV relativeFrom="paragraph">
              <wp:posOffset>12700</wp:posOffset>
            </wp:positionV>
            <wp:extent cx="537404" cy="6191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543260" cy="6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55C5E9A" wp14:editId="47F73461">
            <wp:simplePos x="0" y="0"/>
            <wp:positionH relativeFrom="margin">
              <wp:posOffset>819150</wp:posOffset>
            </wp:positionH>
            <wp:positionV relativeFrom="paragraph">
              <wp:posOffset>12700</wp:posOffset>
            </wp:positionV>
            <wp:extent cx="542925" cy="542925"/>
            <wp:effectExtent l="0" t="0" r="9525" b="9525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1155D" w14:textId="09E36185" w:rsidR="00662802" w:rsidRDefault="00662802" w:rsidP="0016373C">
      <w:pPr>
        <w:spacing w:after="0"/>
        <w:rPr>
          <w:rFonts w:ascii="Arial" w:hAnsi="Arial" w:cs="Arial"/>
          <w:b/>
          <w:color w:val="002060"/>
          <w:szCs w:val="20"/>
        </w:rPr>
      </w:pPr>
    </w:p>
    <w:p w14:paraId="351D5AAA" w14:textId="7F8D40AB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5B471573" w14:textId="77777777" w:rsidR="00062316" w:rsidRDefault="00062316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22C0958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2E6F49CA" w14:textId="6924EC22" w:rsidR="0049746A" w:rsidRPr="002A7D3D" w:rsidRDefault="0049746A" w:rsidP="00DC0CEA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2A7D3D">
        <w:rPr>
          <w:rFonts w:ascii="Arial" w:hAnsi="Arial" w:cs="Arial"/>
          <w:b/>
          <w:szCs w:val="28"/>
        </w:rPr>
        <w:t>Code ROME :</w:t>
      </w:r>
      <w:r w:rsidR="00A80D34" w:rsidRPr="002A7D3D">
        <w:rPr>
          <w:rFonts w:ascii="Arial" w:hAnsi="Arial" w:cs="Arial"/>
          <w:b/>
          <w:szCs w:val="28"/>
        </w:rPr>
        <w:t xml:space="preserve"> </w:t>
      </w:r>
      <w:r w:rsidR="002A7D3D" w:rsidRPr="002A7D3D">
        <w:rPr>
          <w:rFonts w:ascii="Arial" w:hAnsi="Arial" w:cs="Arial"/>
          <w:b/>
          <w:szCs w:val="28"/>
        </w:rPr>
        <w:t>1307</w:t>
      </w:r>
    </w:p>
    <w:p w14:paraId="7E6E9588" w14:textId="14B2E14D" w:rsidR="00662802" w:rsidRPr="002A7D3D" w:rsidRDefault="00FF7024" w:rsidP="00DC0CEA">
      <w:pPr>
        <w:spacing w:after="0" w:line="240" w:lineRule="auto"/>
        <w:jc w:val="both"/>
        <w:rPr>
          <w:rFonts w:ascii="Arial" w:hAnsi="Arial" w:cs="Arial"/>
          <w:b/>
          <w:szCs w:val="28"/>
        </w:rPr>
      </w:pPr>
      <w:r w:rsidRPr="002A7D3D">
        <w:rPr>
          <w:rFonts w:ascii="Arial" w:hAnsi="Arial" w:cs="Arial"/>
          <w:b/>
          <w:szCs w:val="28"/>
        </w:rPr>
        <w:t>Code CPF :</w:t>
      </w:r>
      <w:r w:rsidR="00A80D34" w:rsidRPr="002A7D3D">
        <w:rPr>
          <w:rFonts w:ascii="Arial" w:hAnsi="Arial" w:cs="Arial"/>
          <w:b/>
          <w:szCs w:val="28"/>
        </w:rPr>
        <w:t xml:space="preserve"> </w:t>
      </w:r>
      <w:r w:rsidR="002A7D3D" w:rsidRPr="002A7D3D">
        <w:rPr>
          <w:rStyle w:val="acopre"/>
          <w:rFonts w:ascii="Arial" w:hAnsi="Arial" w:cs="Arial"/>
          <w:b/>
          <w:bCs/>
        </w:rPr>
        <w:t>239261</w:t>
      </w:r>
    </w:p>
    <w:p w14:paraId="736B89B9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7F8F8034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3F3650CA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1C61FA4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48B88A47" w14:textId="77777777" w:rsidR="000140D9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</w:p>
    <w:p w14:paraId="3DEA858A" w14:textId="312C3072" w:rsidR="000140D9" w:rsidRDefault="00A543AA" w:rsidP="002D45DA">
      <w:pPr>
        <w:pStyle w:val="Paragraphedeliste"/>
        <w:spacing w:after="0" w:line="240" w:lineRule="auto"/>
        <w:ind w:left="644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Le préparateur exerce sous la responsabilité et le contrôle du pharmacien titulaire de l´officine. Il prépare et délivre au public les médicaments destinés à la médecine humaine et à la médecine vétérinaire. Il est rigoureux, méthodique et a le sens du contact.</w:t>
      </w:r>
    </w:p>
    <w:p w14:paraId="074B4EB3" w14:textId="77777777" w:rsidR="00A543AA" w:rsidRPr="002D45DA" w:rsidRDefault="00A543AA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</w:p>
    <w:p w14:paraId="6911CE7B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70D2704D" w14:textId="77777777" w:rsidR="008034D5" w:rsidRDefault="008034D5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</w:p>
    <w:p w14:paraId="0AB13FB3" w14:textId="00BD14C5" w:rsidR="0004487C" w:rsidRDefault="0004487C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La gestion des stocks :</w:t>
      </w:r>
    </w:p>
    <w:p w14:paraId="4CE56BD3" w14:textId="77777777" w:rsidR="0004487C" w:rsidRDefault="0004487C" w:rsidP="0004487C">
      <w:pPr>
        <w:numPr>
          <w:ilvl w:val="0"/>
          <w:numId w:val="35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tenir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les fichiers mettre en rayon</w:t>
      </w:r>
    </w:p>
    <w:p w14:paraId="18666787" w14:textId="77777777" w:rsidR="0004487C" w:rsidRDefault="0004487C" w:rsidP="0004487C">
      <w:pPr>
        <w:numPr>
          <w:ilvl w:val="0"/>
          <w:numId w:val="35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réapprovisionner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et contrôler qualitativement et quantitativement les marchandises reçues réaliser l´affichage des prix</w:t>
      </w:r>
    </w:p>
    <w:p w14:paraId="2B9E72C5" w14:textId="77777777" w:rsidR="0004487C" w:rsidRDefault="0004487C" w:rsidP="0004487C">
      <w:pPr>
        <w:numPr>
          <w:ilvl w:val="0"/>
          <w:numId w:val="35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contrôler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les documents inhérents à la livraison, contrôler la mise en rayon en ce qui concerne la présentation des produits</w:t>
      </w:r>
    </w:p>
    <w:p w14:paraId="78A5C967" w14:textId="77777777" w:rsidR="0004487C" w:rsidRDefault="0004487C" w:rsidP="0004487C">
      <w:pPr>
        <w:numPr>
          <w:ilvl w:val="0"/>
          <w:numId w:val="35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ranger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les produits et participer à l´inventaire</w:t>
      </w:r>
    </w:p>
    <w:p w14:paraId="0B2C6C75" w14:textId="77777777" w:rsidR="0004487C" w:rsidRDefault="0004487C" w:rsidP="0004487C">
      <w:pPr>
        <w:numPr>
          <w:ilvl w:val="0"/>
          <w:numId w:val="35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assurer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 suivi des stocks (en recourant aux moyens informatiques)</w:t>
      </w:r>
    </w:p>
    <w:p w14:paraId="6B5A14AA" w14:textId="77777777" w:rsidR="0004487C" w:rsidRDefault="0004487C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</w:p>
    <w:p w14:paraId="424977AE" w14:textId="3F564321" w:rsidR="0004487C" w:rsidRDefault="0004487C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La préparation des médicaments :</w:t>
      </w:r>
    </w:p>
    <w:p w14:paraId="17812A60" w14:textId="77777777" w:rsidR="0004487C" w:rsidRDefault="0004487C" w:rsidP="0004487C">
      <w:pPr>
        <w:numPr>
          <w:ilvl w:val="0"/>
          <w:numId w:val="36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respecter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les règles d´hygiène respecter les procédures établies</w:t>
      </w:r>
    </w:p>
    <w:p w14:paraId="51436862" w14:textId="77777777" w:rsidR="0004487C" w:rsidRDefault="0004487C" w:rsidP="0004487C">
      <w:pPr>
        <w:numPr>
          <w:ilvl w:val="0"/>
          <w:numId w:val="36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vérifier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et entretenir le matériel courant conditionner le produit fini</w:t>
      </w:r>
    </w:p>
    <w:p w14:paraId="22086AB2" w14:textId="77777777" w:rsidR="0004487C" w:rsidRDefault="0004487C" w:rsidP="0004487C">
      <w:pPr>
        <w:numPr>
          <w:ilvl w:val="0"/>
          <w:numId w:val="36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contrôler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les matières premières, contrôler le produit fini</w:t>
      </w:r>
    </w:p>
    <w:p w14:paraId="22D4C069" w14:textId="25155B24" w:rsidR="0004487C" w:rsidRDefault="0004487C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br/>
        <w:t>La dispensation sous le contrôle effectif du Pharmacien :</w:t>
      </w:r>
    </w:p>
    <w:p w14:paraId="56E63DA1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analyser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la prescription ou la demande de :</w:t>
      </w:r>
    </w:p>
    <w:p w14:paraId="59D74040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produits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de diététique</w:t>
      </w:r>
    </w:p>
    <w:p w14:paraId="31C8AD45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fr-FR"/>
        </w:rPr>
        <w:t>médicaments</w:t>
      </w:r>
      <w:proofErr w:type="gramEnd"/>
    </w:p>
    <w:p w14:paraId="7AABF79F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produits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de cosmétique ou d´hygiène</w:t>
      </w:r>
    </w:p>
    <w:p w14:paraId="32477A83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matériel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médico-chirurgical</w:t>
      </w:r>
    </w:p>
    <w:p w14:paraId="7B33AEDB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objets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de pansements</w:t>
      </w:r>
    </w:p>
    <w:p w14:paraId="08C7FB67" w14:textId="77777777" w:rsidR="0004487C" w:rsidRDefault="0004487C" w:rsidP="0004487C">
      <w:pPr>
        <w:numPr>
          <w:ilvl w:val="0"/>
          <w:numId w:val="37"/>
        </w:num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délivrer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en donnant des explications et des recommandations</w:t>
      </w:r>
    </w:p>
    <w:p w14:paraId="7B044AFF" w14:textId="7CA8FBE5" w:rsidR="0004487C" w:rsidRDefault="0004487C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br/>
        <w:t>La vente :</w:t>
      </w:r>
    </w:p>
    <w:p w14:paraId="6EBE1BC2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accueillir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 client respecter le secret professionnel</w:t>
      </w:r>
    </w:p>
    <w:p w14:paraId="0E3BDCE3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faire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exprimer les besoins du client, rechercher ses motivations d´achat conclure la vente</w:t>
      </w:r>
    </w:p>
    <w:p w14:paraId="2995AA3C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encaisser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par paiement direct ou par délégation de paiement exécuter les formalités nécessaires au remboursement par les organismes sociaux (en recourant aux moyens informatiques)</w:t>
      </w:r>
    </w:p>
    <w:p w14:paraId="6DB09B5B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contrôler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les matières premières, contrôler le produit fini</w:t>
      </w:r>
    </w:p>
    <w:p w14:paraId="2B44F0EA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Informer, conseiller, convaincre le client à partir de :</w:t>
      </w:r>
    </w:p>
    <w:p w14:paraId="0EDB086B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la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connaissance de ses besoins et de ses motivations</w:t>
      </w:r>
    </w:p>
    <w:p w14:paraId="03DEA852" w14:textId="77777777" w:rsid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002060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la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 xml:space="preserve"> connaissance des produits</w:t>
      </w:r>
    </w:p>
    <w:p w14:paraId="0FEC1527" w14:textId="397066F9" w:rsidR="0004487C" w:rsidRPr="0004487C" w:rsidRDefault="0004487C" w:rsidP="00A86747">
      <w:pPr>
        <w:numPr>
          <w:ilvl w:val="0"/>
          <w:numId w:val="38"/>
        </w:numPr>
        <w:shd w:val="clear" w:color="auto" w:fill="FFFFFF"/>
        <w:spacing w:after="0" w:line="240" w:lineRule="auto"/>
        <w:ind w:left="1134" w:hanging="425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  <w:proofErr w:type="gramStart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l</w:t>
      </w:r>
      <w:proofErr w:type="gramEnd"/>
      <w:r>
        <w:rPr>
          <w:rFonts w:ascii="Arial" w:eastAsia="Times New Roman" w:hAnsi="Arial" w:cs="Arial"/>
          <w:color w:val="002060"/>
          <w:sz w:val="18"/>
          <w:szCs w:val="18"/>
          <w:lang w:eastAsia="fr-FR"/>
        </w:rPr>
        <w:t>´assortiment du magasin</w:t>
      </w:r>
    </w:p>
    <w:p w14:paraId="268AAE80" w14:textId="77777777" w:rsidR="008034D5" w:rsidRDefault="008034D5" w:rsidP="000448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fr-FR"/>
        </w:rPr>
      </w:pPr>
    </w:p>
    <w:p w14:paraId="36722D08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18DC93A4" w14:textId="77777777" w:rsidR="008034D5" w:rsidRDefault="008034D5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</w:p>
    <w:p w14:paraId="5536672B" w14:textId="542B36A7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2320BF9A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39D9620D" w14:textId="31552863" w:rsidR="0021795E" w:rsidRDefault="0065349A" w:rsidP="00A543A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 xml:space="preserve">• </w:t>
      </w:r>
      <w:r w:rsidR="00A543AA">
        <w:rPr>
          <w:rFonts w:ascii="Arial" w:hAnsi="Arial" w:cs="Arial"/>
          <w:color w:val="002060"/>
          <w:sz w:val="18"/>
          <w:szCs w:val="18"/>
        </w:rPr>
        <w:t>Préparateur en pharmacie</w:t>
      </w:r>
    </w:p>
    <w:p w14:paraId="2AFB272C" w14:textId="77777777" w:rsidR="008034D5" w:rsidRPr="002D45DA" w:rsidRDefault="008034D5" w:rsidP="00A543A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8"/>
        </w:rPr>
      </w:pPr>
    </w:p>
    <w:p w14:paraId="63936AD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29764C9D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A65F7B4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74DC97F8" w14:textId="399E57BB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gramStart"/>
      <w:r w:rsidRPr="00015DFD">
        <w:rPr>
          <w:rFonts w:ascii="Arial" w:hAnsi="Arial" w:cs="Arial"/>
          <w:color w:val="002060"/>
          <w:sz w:val="18"/>
          <w:szCs w:val="18"/>
        </w:rPr>
        <w:t>et</w:t>
      </w:r>
      <w:proofErr w:type="gramEnd"/>
      <w:r w:rsidRPr="00015DFD">
        <w:rPr>
          <w:rFonts w:ascii="Arial" w:hAnsi="Arial" w:cs="Arial"/>
          <w:color w:val="002060"/>
          <w:sz w:val="18"/>
          <w:szCs w:val="18"/>
        </w:rPr>
        <w:t xml:space="preserve"> sans limite d’âge (contrat de professionnalisation uniquement)</w:t>
      </w:r>
    </w:p>
    <w:p w14:paraId="4DBEEE4B" w14:textId="77777777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30C88DFC" w14:textId="77777777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lastRenderedPageBreak/>
        <w:t>Personnes en reconversion et salarié suivi dans le cadre du CEP</w:t>
      </w:r>
    </w:p>
    <w:p w14:paraId="18FBD51D" w14:textId="77777777" w:rsidR="00281B06" w:rsidRPr="002D45DA" w:rsidRDefault="002D45DA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Etudiants</w:t>
      </w:r>
    </w:p>
    <w:p w14:paraId="102B87D7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20EEF959" w14:textId="77777777" w:rsidR="00A543AA" w:rsidRDefault="00A543AA" w:rsidP="00943A6D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4ECBA76B" w14:textId="0417982E" w:rsidR="00A543AA" w:rsidRDefault="00A543AA" w:rsidP="00A543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Être titulaire d’un diplôme de niveau IV ou être titulaire du BEP Carrières sanitaires et sociales</w:t>
      </w:r>
    </w:p>
    <w:p w14:paraId="48F5E3BB" w14:textId="77777777" w:rsidR="00A740E5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1C2E59B3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3933D68F" w14:textId="77777777" w:rsidR="002D45DA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</w:p>
    <w:p w14:paraId="14BAFE13" w14:textId="77777777" w:rsidR="00A740E5" w:rsidRDefault="00A740E5" w:rsidP="00A543A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64B1D560" w14:textId="77777777" w:rsidR="00CD1798" w:rsidRPr="002D45DA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</w:p>
    <w:p w14:paraId="15539FBD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423E3A9" w14:textId="77777777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7EE7BDA5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1DF1824D" w14:textId="77777777" w:rsidR="00341435" w:rsidRPr="00341435" w:rsidRDefault="00341435" w:rsidP="0034143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41435">
        <w:rPr>
          <w:rFonts w:ascii="Arial" w:hAnsi="Arial" w:cs="Arial"/>
          <w:color w:val="002060"/>
          <w:sz w:val="18"/>
          <w:szCs w:val="18"/>
        </w:rPr>
        <w:t>800 heures sur 2 ans (Contrat Apprentissage)</w:t>
      </w:r>
    </w:p>
    <w:p w14:paraId="55208A1B" w14:textId="77777777" w:rsidR="00341435" w:rsidRPr="00341435" w:rsidRDefault="00341435" w:rsidP="00341435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41435">
        <w:rPr>
          <w:rFonts w:ascii="Arial" w:hAnsi="Arial" w:cs="Arial"/>
          <w:color w:val="002060"/>
          <w:sz w:val="18"/>
          <w:szCs w:val="18"/>
        </w:rPr>
        <w:t>1200 heures sur 3 ans (Contrat Apprentissage)</w:t>
      </w:r>
    </w:p>
    <w:p w14:paraId="5C5F083F" w14:textId="77777777" w:rsidR="00341435" w:rsidRPr="00341435" w:rsidRDefault="00341435" w:rsidP="00341435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341435">
        <w:rPr>
          <w:rFonts w:ascii="Arial" w:hAnsi="Arial" w:cs="Arial"/>
          <w:color w:val="002060"/>
          <w:sz w:val="18"/>
          <w:szCs w:val="18"/>
        </w:rPr>
        <w:t>800 heures sur 2 ans (Contrat de Professionnalisation)</w:t>
      </w:r>
    </w:p>
    <w:p w14:paraId="4FC26A0C" w14:textId="77777777" w:rsidR="0021795E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706B2307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592BA71F" w14:textId="77777777" w:rsidR="0021795E" w:rsidRPr="0042450E" w:rsidRDefault="0021795E" w:rsidP="0021795E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7AB73988" w14:textId="77777777" w:rsidR="00E66A9D" w:rsidRPr="00EE4347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8"/>
          <w:szCs w:val="8"/>
        </w:rPr>
      </w:pPr>
    </w:p>
    <w:p w14:paraId="62271E79" w14:textId="77777777" w:rsidR="0021795E" w:rsidRDefault="002D45DA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5AD9D91E" w14:textId="77777777" w:rsidR="00341435" w:rsidRPr="0042450E" w:rsidRDefault="00341435" w:rsidP="004C380D">
      <w:pPr>
        <w:spacing w:after="0" w:line="240" w:lineRule="auto"/>
        <w:rPr>
          <w:rFonts w:ascii="Arial" w:hAnsi="Arial" w:cs="Arial"/>
          <w:color w:val="002060"/>
          <w:sz w:val="12"/>
          <w:szCs w:val="12"/>
        </w:rPr>
      </w:pPr>
    </w:p>
    <w:p w14:paraId="75CEDDCC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1C1FE49B" w14:textId="77777777" w:rsidR="00CD1798" w:rsidRDefault="00CD1798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E91CDC7" w14:textId="77777777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0A8FF901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0504732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32C82CF8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4471FDD6" w14:textId="77777777" w:rsidR="00BB396E" w:rsidRPr="004C380D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423C91E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4BE75D96" w14:textId="77777777" w:rsidR="0021795E" w:rsidRDefault="0021795E" w:rsidP="0021795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60C2A6FF" w14:textId="2BC55F39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 xml:space="preserve">• Microbiologie - Immunologie </w:t>
      </w:r>
      <w:r>
        <w:rPr>
          <w:rFonts w:ascii="Arial" w:eastAsia="Calibri" w:hAnsi="Arial" w:cs="Arial"/>
          <w:b/>
          <w:color w:val="002060"/>
          <w:sz w:val="18"/>
          <w:szCs w:val="18"/>
        </w:rPr>
        <w:t>–</w:t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 xml:space="preserve"> Virologie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Homéopathie</w:t>
      </w:r>
    </w:p>
    <w:p w14:paraId="268D7F4C" w14:textId="4DF3C288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Botanique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Travaux pratiques</w:t>
      </w:r>
    </w:p>
    <w:p w14:paraId="1D59475A" w14:textId="1BB24108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Anatomie - Physiologie Pathologie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Commentaire technique écrit (CTE)</w:t>
      </w:r>
    </w:p>
    <w:p w14:paraId="0512F8C7" w14:textId="01A74505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 xml:space="preserve">• Pharmacognosie </w:t>
      </w:r>
      <w:r>
        <w:rPr>
          <w:rFonts w:ascii="Arial" w:eastAsia="Calibri" w:hAnsi="Arial" w:cs="Arial"/>
          <w:b/>
          <w:color w:val="002060"/>
          <w:sz w:val="18"/>
          <w:szCs w:val="18"/>
        </w:rPr>
        <w:t>–</w:t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 xml:space="preserve"> Phytothérapie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Législation professionnelle</w:t>
      </w:r>
    </w:p>
    <w:p w14:paraId="43DE9CCB" w14:textId="25567A87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 xml:space="preserve">• Pharmacologie </w:t>
      </w:r>
      <w:r>
        <w:rPr>
          <w:rFonts w:ascii="Arial" w:eastAsia="Calibri" w:hAnsi="Arial" w:cs="Arial"/>
          <w:b/>
          <w:color w:val="002060"/>
          <w:sz w:val="18"/>
          <w:szCs w:val="18"/>
        </w:rPr>
        <w:t>–</w:t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 xml:space="preserve"> Toxicologie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Droit du travail</w:t>
      </w:r>
    </w:p>
    <w:p w14:paraId="4E3201EB" w14:textId="7282F74F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Dispositifs médicaux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Gestion</w:t>
      </w:r>
    </w:p>
    <w:p w14:paraId="42E1CD6D" w14:textId="77777777" w:rsidR="00341435" w:rsidRPr="00341435" w:rsidRDefault="00341435" w:rsidP="00341435">
      <w:pPr>
        <w:spacing w:after="0" w:line="240" w:lineRule="auto"/>
        <w:ind w:left="720"/>
        <w:contextualSpacing/>
        <w:rPr>
          <w:rFonts w:ascii="Arial" w:eastAsia="Calibri" w:hAnsi="Arial" w:cs="Arial"/>
          <w:b/>
          <w:color w:val="002060"/>
          <w:sz w:val="18"/>
          <w:szCs w:val="18"/>
        </w:rPr>
      </w:pP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Pharmacie galénique</w:t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>
        <w:rPr>
          <w:rFonts w:ascii="Arial" w:eastAsia="Calibri" w:hAnsi="Arial" w:cs="Arial"/>
          <w:b/>
          <w:color w:val="002060"/>
          <w:sz w:val="18"/>
          <w:szCs w:val="18"/>
        </w:rPr>
        <w:tab/>
      </w:r>
      <w:r w:rsidRPr="00341435">
        <w:rPr>
          <w:rFonts w:ascii="Arial" w:eastAsia="Calibri" w:hAnsi="Arial" w:cs="Arial"/>
          <w:b/>
          <w:color w:val="002060"/>
          <w:sz w:val="18"/>
          <w:szCs w:val="18"/>
        </w:rPr>
        <w:t>• Expression française et ouverture sur le monde</w:t>
      </w:r>
    </w:p>
    <w:p w14:paraId="1CC55129" w14:textId="77777777" w:rsidR="0021795E" w:rsidRDefault="0021795E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8"/>
          <w:szCs w:val="18"/>
        </w:rPr>
      </w:pPr>
    </w:p>
    <w:p w14:paraId="58C74452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6F94E0FE" w14:textId="77777777" w:rsidR="0021795E" w:rsidRDefault="0021795E" w:rsidP="0021795E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3D885CFF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3646BB1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2E8442F6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2309B328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462ACC90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72F691A4" w14:textId="77777777" w:rsidR="0021795E" w:rsidRPr="00646BBC" w:rsidRDefault="00646BBC" w:rsidP="00646BBC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07002DB7" w14:textId="0EFFBEDF" w:rsidR="00425077" w:rsidRDefault="00425077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14:paraId="2CE67A75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0F49E17" w14:textId="77777777" w:rsidR="00D8148D" w:rsidRPr="002B6BF8" w:rsidRDefault="00D8148D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6361AC0C" w14:textId="77777777" w:rsidR="00171EDC" w:rsidRDefault="00171EDC" w:rsidP="00425077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35124471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4CB686DA" w14:textId="77777777" w:rsidR="00341435" w:rsidRDefault="00341435" w:rsidP="00341435">
      <w:pPr>
        <w:pStyle w:val="Paragraphedeliste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Diplôme </w:t>
      </w:r>
      <w:proofErr w:type="gramStart"/>
      <w:r>
        <w:rPr>
          <w:rFonts w:ascii="Arial" w:hAnsi="Arial" w:cs="Arial"/>
          <w:color w:val="002060"/>
          <w:sz w:val="18"/>
          <w:szCs w:val="18"/>
        </w:rPr>
        <w:t>Niveau  IV</w:t>
      </w:r>
      <w:proofErr w:type="gramEnd"/>
      <w:r>
        <w:rPr>
          <w:rFonts w:ascii="Arial" w:hAnsi="Arial" w:cs="Arial"/>
          <w:color w:val="002060"/>
          <w:sz w:val="18"/>
          <w:szCs w:val="18"/>
        </w:rPr>
        <w:t> : BP Préparateur en Pharmacie</w:t>
      </w:r>
    </w:p>
    <w:p w14:paraId="0183EB44" w14:textId="6E88979B" w:rsidR="00D30D8A" w:rsidRPr="00E65543" w:rsidRDefault="00781B9D" w:rsidP="00D921F9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E65543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2A7D3D" w:rsidRPr="00E65543">
        <w:rPr>
          <w:rFonts w:ascii="Arial" w:hAnsi="Arial" w:cs="Arial"/>
          <w:color w:val="1F3864" w:themeColor="accent5" w:themeShade="80"/>
          <w:sz w:val="18"/>
          <w:szCs w:val="18"/>
        </w:rPr>
        <w:t>1008</w:t>
      </w:r>
    </w:p>
    <w:p w14:paraId="3CE536F7" w14:textId="158FDF83" w:rsidR="0021795E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07E8AC54" w14:textId="77777777" w:rsidR="0042450E" w:rsidRPr="0042450E" w:rsidRDefault="0042450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407A8277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36EBE147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122E36AA" w14:textId="77777777" w:rsidR="0021795E" w:rsidRPr="00CA2AD1" w:rsidRDefault="0021795E" w:rsidP="0021795E">
      <w:pPr>
        <w:spacing w:after="0" w:line="240" w:lineRule="auto"/>
        <w:rPr>
          <w:rFonts w:ascii="Arial" w:hAnsi="Arial" w:cs="Arial"/>
          <w:b/>
          <w:color w:val="FF0000"/>
          <w:sz w:val="12"/>
          <w:szCs w:val="16"/>
        </w:rPr>
      </w:pPr>
    </w:p>
    <w:p w14:paraId="11F3D161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51B443DD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0B9C5605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24275AF1" w14:textId="74E89F4E" w:rsidR="00BF1AC4" w:rsidRDefault="0021795E" w:rsidP="0016373C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3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14D899E2" w14:textId="77777777" w:rsidR="00281B06" w:rsidRDefault="00281B06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54942DC5" w14:textId="77777777" w:rsidR="00FC6332" w:rsidRDefault="00FC6332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53ACC105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2575D095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33CFAFF5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419E1CF3" w14:textId="77777777" w:rsidR="00281B06" w:rsidRDefault="00281B06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69C97309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704F1B86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25DFDC2B" w14:textId="77777777" w:rsidR="00D30D8A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180E1419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6F25B894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14:paraId="1526FA22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7D75D9BC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2D2F034D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7F9E5A24" w14:textId="77777777" w:rsidR="0021795E" w:rsidRPr="00DF720C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lastRenderedPageBreak/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sectPr w:rsidR="0021795E" w:rsidRPr="00DF720C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77E7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49987017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E3AE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40D568DA" wp14:editId="56244BC2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076140D6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3901152E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070EA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42BCE6F8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5076"/>
    <w:multiLevelType w:val="multilevel"/>
    <w:tmpl w:val="2E3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4BE4"/>
    <w:multiLevelType w:val="multilevel"/>
    <w:tmpl w:val="7A6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5325A"/>
    <w:multiLevelType w:val="multilevel"/>
    <w:tmpl w:val="A23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D467B"/>
    <w:multiLevelType w:val="multilevel"/>
    <w:tmpl w:val="5CF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21"/>
  </w:num>
  <w:num w:numId="8">
    <w:abstractNumId w:val="25"/>
  </w:num>
  <w:num w:numId="9">
    <w:abstractNumId w:val="28"/>
  </w:num>
  <w:num w:numId="10">
    <w:abstractNumId w:val="18"/>
  </w:num>
  <w:num w:numId="11">
    <w:abstractNumId w:val="5"/>
  </w:num>
  <w:num w:numId="12">
    <w:abstractNumId w:val="22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13"/>
  </w:num>
  <w:num w:numId="18">
    <w:abstractNumId w:val="3"/>
  </w:num>
  <w:num w:numId="19">
    <w:abstractNumId w:val="23"/>
  </w:num>
  <w:num w:numId="20">
    <w:abstractNumId w:val="6"/>
  </w:num>
  <w:num w:numId="21">
    <w:abstractNumId w:val="8"/>
  </w:num>
  <w:num w:numId="22">
    <w:abstractNumId w:val="27"/>
  </w:num>
  <w:num w:numId="23">
    <w:abstractNumId w:val="31"/>
  </w:num>
  <w:num w:numId="24">
    <w:abstractNumId w:val="34"/>
  </w:num>
  <w:num w:numId="25">
    <w:abstractNumId w:val="4"/>
  </w:num>
  <w:num w:numId="26">
    <w:abstractNumId w:val="33"/>
  </w:num>
  <w:num w:numId="27">
    <w:abstractNumId w:val="16"/>
  </w:num>
  <w:num w:numId="28">
    <w:abstractNumId w:val="29"/>
  </w:num>
  <w:num w:numId="29">
    <w:abstractNumId w:val="24"/>
  </w:num>
  <w:num w:numId="30">
    <w:abstractNumId w:val="35"/>
  </w:num>
  <w:num w:numId="31">
    <w:abstractNumId w:val="12"/>
  </w:num>
  <w:num w:numId="32">
    <w:abstractNumId w:val="20"/>
  </w:num>
  <w:num w:numId="33">
    <w:abstractNumId w:val="15"/>
  </w:num>
  <w:num w:numId="34">
    <w:abstractNumId w:val="23"/>
  </w:num>
  <w:num w:numId="35">
    <w:abstractNumId w:val="36"/>
  </w:num>
  <w:num w:numId="36">
    <w:abstractNumId w:val="32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4487C"/>
    <w:rsid w:val="00060991"/>
    <w:rsid w:val="00062316"/>
    <w:rsid w:val="0007474F"/>
    <w:rsid w:val="000805A1"/>
    <w:rsid w:val="000960F4"/>
    <w:rsid w:val="000B11ED"/>
    <w:rsid w:val="000B26D6"/>
    <w:rsid w:val="000C5F55"/>
    <w:rsid w:val="000E4613"/>
    <w:rsid w:val="000F7689"/>
    <w:rsid w:val="00106C1E"/>
    <w:rsid w:val="00136746"/>
    <w:rsid w:val="0016373C"/>
    <w:rsid w:val="00171EDC"/>
    <w:rsid w:val="001D4539"/>
    <w:rsid w:val="001E68F8"/>
    <w:rsid w:val="00201481"/>
    <w:rsid w:val="00212E3E"/>
    <w:rsid w:val="00215EE3"/>
    <w:rsid w:val="0021795E"/>
    <w:rsid w:val="0027479E"/>
    <w:rsid w:val="00277539"/>
    <w:rsid w:val="00281B06"/>
    <w:rsid w:val="00286FC8"/>
    <w:rsid w:val="002A7D3D"/>
    <w:rsid w:val="002B6BF8"/>
    <w:rsid w:val="002D45DA"/>
    <w:rsid w:val="002D7E47"/>
    <w:rsid w:val="00300CFC"/>
    <w:rsid w:val="00311ECF"/>
    <w:rsid w:val="0033597C"/>
    <w:rsid w:val="00337F1C"/>
    <w:rsid w:val="00341435"/>
    <w:rsid w:val="00346865"/>
    <w:rsid w:val="00364A48"/>
    <w:rsid w:val="003C5253"/>
    <w:rsid w:val="003D0362"/>
    <w:rsid w:val="003F44C0"/>
    <w:rsid w:val="004070F0"/>
    <w:rsid w:val="0042450E"/>
    <w:rsid w:val="004245D1"/>
    <w:rsid w:val="00425077"/>
    <w:rsid w:val="00436CA4"/>
    <w:rsid w:val="00453962"/>
    <w:rsid w:val="0046310F"/>
    <w:rsid w:val="00491B70"/>
    <w:rsid w:val="0049746A"/>
    <w:rsid w:val="004C380D"/>
    <w:rsid w:val="004D3813"/>
    <w:rsid w:val="005637B3"/>
    <w:rsid w:val="005645B4"/>
    <w:rsid w:val="005977C5"/>
    <w:rsid w:val="005B102C"/>
    <w:rsid w:val="005C5EE6"/>
    <w:rsid w:val="00646BBC"/>
    <w:rsid w:val="0065349A"/>
    <w:rsid w:val="00655AFA"/>
    <w:rsid w:val="00656654"/>
    <w:rsid w:val="00662802"/>
    <w:rsid w:val="006B3497"/>
    <w:rsid w:val="006C1BAD"/>
    <w:rsid w:val="00713BC6"/>
    <w:rsid w:val="00722C56"/>
    <w:rsid w:val="00770FD0"/>
    <w:rsid w:val="0078018A"/>
    <w:rsid w:val="00781B9D"/>
    <w:rsid w:val="00781F7F"/>
    <w:rsid w:val="00792FBF"/>
    <w:rsid w:val="007C1060"/>
    <w:rsid w:val="007E4628"/>
    <w:rsid w:val="007F1D8A"/>
    <w:rsid w:val="007F7B6C"/>
    <w:rsid w:val="00802DC4"/>
    <w:rsid w:val="008034D5"/>
    <w:rsid w:val="00813A35"/>
    <w:rsid w:val="00817FEB"/>
    <w:rsid w:val="00852957"/>
    <w:rsid w:val="00862FB8"/>
    <w:rsid w:val="00885D75"/>
    <w:rsid w:val="00896CAB"/>
    <w:rsid w:val="008D4BC7"/>
    <w:rsid w:val="008F2A41"/>
    <w:rsid w:val="008F78C9"/>
    <w:rsid w:val="00914027"/>
    <w:rsid w:val="00916767"/>
    <w:rsid w:val="00943A6D"/>
    <w:rsid w:val="0095748D"/>
    <w:rsid w:val="009A77FE"/>
    <w:rsid w:val="009B76B0"/>
    <w:rsid w:val="009D1387"/>
    <w:rsid w:val="009E3DDA"/>
    <w:rsid w:val="009F0D90"/>
    <w:rsid w:val="009F3C08"/>
    <w:rsid w:val="009F6DFE"/>
    <w:rsid w:val="00A13DE1"/>
    <w:rsid w:val="00A20188"/>
    <w:rsid w:val="00A543AA"/>
    <w:rsid w:val="00A70AD6"/>
    <w:rsid w:val="00A73FC4"/>
    <w:rsid w:val="00A740E5"/>
    <w:rsid w:val="00A80D34"/>
    <w:rsid w:val="00A86747"/>
    <w:rsid w:val="00A87864"/>
    <w:rsid w:val="00A90CA5"/>
    <w:rsid w:val="00B10908"/>
    <w:rsid w:val="00B36717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6001E"/>
    <w:rsid w:val="00C8058B"/>
    <w:rsid w:val="00C85241"/>
    <w:rsid w:val="00CA2AD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8148D"/>
    <w:rsid w:val="00D921F9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65543"/>
    <w:rsid w:val="00E66A9D"/>
    <w:rsid w:val="00E808E1"/>
    <w:rsid w:val="00EA0AA7"/>
    <w:rsid w:val="00EB53E8"/>
    <w:rsid w:val="00EE4347"/>
    <w:rsid w:val="00FA1CA4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3EA5CD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FC3E-D2DE-4536-8A53-C70BC067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MESSEMBOURG Patrick</cp:lastModifiedBy>
  <cp:revision>22</cp:revision>
  <cp:lastPrinted>2020-10-22T06:00:00Z</cp:lastPrinted>
  <dcterms:created xsi:type="dcterms:W3CDTF">2020-10-22T15:23:00Z</dcterms:created>
  <dcterms:modified xsi:type="dcterms:W3CDTF">2021-03-03T10:29:00Z</dcterms:modified>
</cp:coreProperties>
</file>